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b/>
          <w:sz w:val="32"/>
          <w:szCs w:val="32"/>
        </w:rPr>
        <w:t xml:space="preserve">Tarif- und Besoldungsrunde 2019 in Hessen </w:t>
      </w:r>
    </w:p>
    <w:p>
      <w:pPr>
        <w:pStyle w:val="Normal"/>
        <w:jc w:val="both"/>
        <w:rPr>
          <w:b/>
          <w:b/>
          <w:sz w:val="24"/>
          <w:szCs w:val="24"/>
        </w:rPr>
      </w:pPr>
      <w:r>
        <w:rPr>
          <w:b/>
          <w:sz w:val="24"/>
          <w:szCs w:val="24"/>
        </w:rPr>
        <w:t xml:space="preserve">Resolution zur Übergabe an Herrn Staatsminister des Innern und für Sport Peter Beuth </w:t>
        <w:br/>
        <w:t xml:space="preserve">am 28. März 2019 in Dietzenbach via Landesverband der GEW Hessen </w:t>
      </w:r>
    </w:p>
    <w:p>
      <w:pPr>
        <w:pStyle w:val="Normal"/>
        <w:spacing w:lineRule="auto" w:line="480"/>
        <w:rPr>
          <w:sz w:val="24"/>
          <w:szCs w:val="24"/>
        </w:rPr>
      </w:pPr>
      <w:r>
        <w:rPr>
          <w:sz w:val="24"/>
          <w:szCs w:val="24"/>
        </w:rPr>
        <w:t xml:space="preserve">Wir, die Kolleginnen und Kollegen der …………………………………………………………………..… Schule in ……………………………………………………… haben uns ausführlich mit den Forderungen der GEW Hessen zur aktuellen Tarif- und Besoldungsrunde auseinandergesetzt. </w:t>
      </w:r>
    </w:p>
    <w:p>
      <w:pPr>
        <w:pStyle w:val="Normal"/>
        <w:spacing w:lineRule="auto" w:line="240"/>
        <w:rPr>
          <w:b/>
          <w:b/>
          <w:color w:val="FF0000"/>
          <w:sz w:val="24"/>
          <w:szCs w:val="24"/>
        </w:rPr>
      </w:pPr>
      <w:r>
        <w:rPr>
          <w:b/>
          <w:color w:val="FF0000"/>
          <w:sz w:val="24"/>
          <w:szCs w:val="24"/>
        </w:rPr>
        <w:t>Wir unterstützen die tarifbeschäftigten Kolleginnen und Kollegen bei ihrem Arbeitskampf und erklären uns mit allen Forderungen der GEW zur diesjährigen Gehaltsrunde solidarisch!</w:t>
      </w:r>
    </w:p>
    <w:p>
      <w:pPr>
        <w:pStyle w:val="Normal"/>
        <w:jc w:val="both"/>
        <w:rPr>
          <w:sz w:val="24"/>
          <w:szCs w:val="24"/>
        </w:rPr>
      </w:pPr>
      <w:r>
        <w:rPr>
          <w:sz w:val="24"/>
          <w:szCs w:val="24"/>
        </w:rPr>
        <w:t xml:space="preserve">Die Forderung nach einer deutlichen Gehaltssteigerung von 6 %, mindestens um 200 Euro monatlich ist auch für verbeamtete Lehrkräfte von besonderer Bedeutung! Die Beamtinnen und Beamten in Hessen haben einen erheblichen Nachholbedarf aus der Null-Runde 2015 und der nur symbolischen Gehaltssteigerung von 1 % im Jahr 2016. Spätestens seit 2016 bewegt sich die hessische Besoldung am unteren Rand des rechtlich zulässigen Alimen-tationsniveaus. Aber auch die Tarifbeschäftigten des Landes haben einen umfangreichen Nachholbedarf im Vergleich zu den Tarifbeschäftigten in anderen Wirtschaftssektoren, in denen die Gehälter seit 2000 deutlich stärker angestiegen sind. </w:t>
      </w:r>
    </w:p>
    <w:p>
      <w:pPr>
        <w:pStyle w:val="Normal"/>
        <w:jc w:val="both"/>
        <w:rPr>
          <w:sz w:val="24"/>
          <w:szCs w:val="24"/>
        </w:rPr>
      </w:pPr>
      <w:r>
        <w:rPr>
          <w:sz w:val="24"/>
          <w:szCs w:val="24"/>
        </w:rPr>
        <w:t xml:space="preserve">Dem eklatanten Mangel an voll ausgebildeten Lehrkräften vor allem an Grundschulen, Förderschulen und berufsbildenden Schulen kann nur wirksam begegnet werden, wenn die Einkommen der Tarifbeschäftigten in Hessen deutlich angehoben werden und eine zeit- und wirkungsgleiche Übertragung auf die Beamtinnen und Beamten erfolgt, um die in den vergangenen Jahren entstandenen Lücken zu verringern und perspektivisch zu schließen. </w:t>
      </w:r>
    </w:p>
    <w:p>
      <w:pPr>
        <w:pStyle w:val="Normal"/>
        <w:jc w:val="both"/>
        <w:rPr>
          <w:sz w:val="24"/>
          <w:szCs w:val="24"/>
        </w:rPr>
      </w:pPr>
      <w:r>
        <w:rPr>
          <w:sz w:val="24"/>
          <w:szCs w:val="24"/>
        </w:rPr>
        <w:t>Die schlechte Wettbewerbssituation des Landes Hessen um qualifizierte Fachkräfte auf dem Arbeitsmarkt für Lehrkräfte resultiert aber auch aus der zu hohen Pflichtstundenzahl in Hessen.</w:t>
      </w:r>
    </w:p>
    <w:p>
      <w:pPr>
        <w:pStyle w:val="Normal"/>
        <w:rPr>
          <w:color w:val="7F7F7F" w:themeColor="text1" w:themeTint="80"/>
        </w:rPr>
      </w:pPr>
      <w:r>
        <w:rPr>
          <w:sz w:val="24"/>
          <w:szCs w:val="24"/>
        </w:rPr>
        <w:t>Die zu langen Arbeitszeiten und die unzureichende Bezahlung in Hessens Schulen sind Ausdruck mangelnder Wertschätzung des Arbeitgebers bzw. des Dienstherrn gegenüber seinen tarifbeschäftigten oder im Beamtenverhältnis stehenden Lehrkräften. Wir fordern das Land Hessen auf, die Tarif- und Besoldungsrunde 2019 zu nutzen, um zu einer Besoldungs- und Tarifpolitik zurückzukehren, die die qualitativ hochwertige Arbeit der hessischen Lehrkräfte endlich wieder anerkennt.</w:t>
      </w:r>
    </w:p>
    <w:p>
      <w:pPr>
        <w:pStyle w:val="Normal"/>
        <w:rPr/>
      </w:pPr>
      <w:r>
        <w:rPr>
          <w:i/>
        </w:rPr>
        <w:t>Bitte schickt diese Resolution als Beschluss der Personalversammlung oder als Unterschriften-</w:t>
        <w:br/>
        <w:t xml:space="preserve">sammlung des Kollegiums an den Landesverband der GEW Hessen, Zimmerweg 12, 60325 Frankfurt, </w:t>
        <w:br/>
        <w:t xml:space="preserve">per E-Mail: </w:t>
      </w:r>
      <w:hyperlink r:id="rId2">
        <w:r>
          <w:rPr>
            <w:rStyle w:val="Internetverknpfung"/>
            <w:i/>
            <w:color w:val="auto"/>
          </w:rPr>
          <w:t>info@gew-hessen.de</w:t>
        </w:r>
      </w:hyperlink>
      <w:r>
        <w:rPr>
          <w:i/>
        </w:rPr>
        <w:t xml:space="preserve"> oder als Fax: 069/971293-93. </w:t>
        <w:tab/>
        <w:tab/>
        <w:tab/>
        <w:tab/>
      </w:r>
    </w:p>
    <w:p>
      <w:pPr>
        <w:pStyle w:val="Normal"/>
        <w:rPr>
          <w:color w:val="7F7F7F" w:themeColor="text1" w:themeTint="80"/>
        </w:rPr>
      </w:pPr>
      <w:r>
        <w:rPr>
          <w:color w:val="7F7F7F" w:themeColor="text1" w:themeTint="80"/>
          <w:sz w:val="18"/>
          <w:szCs w:val="18"/>
        </w:rPr>
        <w:t>Februar 2019</w:t>
      </w:r>
      <w:r>
        <w:rPr>
          <w:color w:val="7F7F7F" w:themeColor="text1" w:themeTint="80"/>
        </w:rPr>
        <w:t xml:space="preserve"> </w:t>
      </w:r>
      <w:r>
        <w:br w:type="page"/>
      </w:r>
    </w:p>
    <w:p>
      <w:pPr>
        <w:pStyle w:val="Normal"/>
        <w:rPr>
          <w:b/>
          <w:b/>
          <w:color w:val="FF0000"/>
          <w:sz w:val="32"/>
          <w:szCs w:val="32"/>
        </w:rPr>
      </w:pPr>
      <w:r>
        <w:rPr>
          <w:b/>
          <w:color w:val="FF0000"/>
          <w:sz w:val="32"/>
          <w:szCs w:val="32"/>
        </w:rPr>
        <w:t>Tarif- und Besoldungsrunde 2019 in Hessen</w:t>
      </w:r>
    </w:p>
    <w:p>
      <w:pPr>
        <w:pStyle w:val="Normal"/>
        <w:spacing w:lineRule="auto" w:line="240"/>
        <w:rPr/>
      </w:pPr>
      <w:r>
        <w:rPr/>
        <w:t xml:space="preserve">Wir unterstützen die Resolution der GEW zur Tarif- und Besoldungsrunde 2019 zur Übergabe an Herrn Staatsminister des Innern und für Sport Peter Beuth am 28. März 2019 in Dietzenbach via Landesverband der GEW Hessen. </w:t>
      </w:r>
    </w:p>
    <w:p>
      <w:pPr>
        <w:pStyle w:val="Normal"/>
        <w:spacing w:lineRule="auto" w:line="240"/>
        <w:rPr/>
      </w:pPr>
      <w:r>
        <w:rPr/>
      </w:r>
    </w:p>
    <w:p>
      <w:pPr>
        <w:pStyle w:val="Normal"/>
        <w:spacing w:lineRule="auto" w:line="240"/>
        <w:rPr/>
      </w:pPr>
      <w:r>
        <w:rPr/>
        <w:t>…………………………………………………………………………………………………</w:t>
      </w:r>
      <w:r>
        <w:rPr/>
        <w:t xml:space="preserve">.... Schule </w:t>
      </w:r>
    </w:p>
    <w:p>
      <w:pPr>
        <w:pStyle w:val="Normal"/>
        <w:spacing w:lineRule="auto" w:line="240"/>
        <w:rPr/>
      </w:pPr>
      <w:r>
        <w:rPr/>
      </w:r>
    </w:p>
    <w:tbl>
      <w:tblPr>
        <w:tblStyle w:val="Tabellenraster"/>
        <w:tblW w:w="9212" w:type="dxa"/>
        <w:jc w:val="left"/>
        <w:tblInd w:w="0" w:type="dxa"/>
        <w:tblCellMar>
          <w:top w:w="0" w:type="dxa"/>
          <w:left w:w="108" w:type="dxa"/>
          <w:bottom w:w="0" w:type="dxa"/>
          <w:right w:w="108" w:type="dxa"/>
        </w:tblCellMar>
        <w:tblLook w:firstRow="1" w:noVBand="1" w:lastRow="0" w:firstColumn="1" w:lastColumn="0" w:noHBand="0" w:val="04a0"/>
      </w:tblPr>
      <w:tblGrid>
        <w:gridCol w:w="3509"/>
        <w:gridCol w:w="2410"/>
        <w:gridCol w:w="3293"/>
      </w:tblGrid>
      <w:tr>
        <w:trPr>
          <w:trHeight w:val="397" w:hRule="atLeast"/>
        </w:trPr>
        <w:tc>
          <w:tcPr>
            <w:tcW w:w="3509" w:type="dxa"/>
            <w:tcBorders/>
            <w:shd w:fill="auto" w:val="clear"/>
          </w:tcPr>
          <w:p>
            <w:pPr>
              <w:pStyle w:val="Normal"/>
              <w:spacing w:lineRule="auto" w:line="240" w:before="0" w:after="0"/>
              <w:rPr>
                <w:b/>
                <w:b/>
                <w:sz w:val="24"/>
                <w:szCs w:val="24"/>
              </w:rPr>
            </w:pPr>
            <w:r>
              <w:rPr>
                <w:b/>
                <w:sz w:val="24"/>
                <w:szCs w:val="24"/>
              </w:rPr>
              <w:t>Name</w:t>
            </w:r>
          </w:p>
        </w:tc>
        <w:tc>
          <w:tcPr>
            <w:tcW w:w="2410" w:type="dxa"/>
            <w:tcBorders/>
            <w:shd w:fill="auto" w:val="clear"/>
          </w:tcPr>
          <w:p>
            <w:pPr>
              <w:pStyle w:val="Normal"/>
              <w:spacing w:lineRule="auto" w:line="240" w:before="0" w:after="0"/>
              <w:rPr>
                <w:b/>
                <w:b/>
                <w:sz w:val="24"/>
                <w:szCs w:val="24"/>
              </w:rPr>
            </w:pPr>
            <w:r>
              <w:rPr>
                <w:b/>
                <w:sz w:val="24"/>
                <w:szCs w:val="24"/>
              </w:rPr>
              <w:t>Vorname</w:t>
            </w:r>
          </w:p>
        </w:tc>
        <w:tc>
          <w:tcPr>
            <w:tcW w:w="3293" w:type="dxa"/>
            <w:tcBorders/>
            <w:shd w:fill="auto" w:val="clear"/>
          </w:tcPr>
          <w:p>
            <w:pPr>
              <w:pStyle w:val="Normal"/>
              <w:spacing w:lineRule="auto" w:line="240" w:before="0" w:after="0"/>
              <w:rPr>
                <w:b/>
                <w:b/>
                <w:sz w:val="24"/>
                <w:szCs w:val="24"/>
              </w:rPr>
            </w:pPr>
            <w:r>
              <w:rPr>
                <w:b/>
                <w:sz w:val="24"/>
                <w:szCs w:val="24"/>
              </w:rPr>
              <w:t>Unterschrift</w:t>
            </w:r>
          </w:p>
        </w:tc>
      </w:tr>
      <w:tr>
        <w:trPr>
          <w:trHeight w:val="851" w:hRule="atLeast"/>
        </w:trPr>
        <w:tc>
          <w:tcPr>
            <w:tcW w:w="3509" w:type="dxa"/>
            <w:tcBorders/>
            <w:shd w:fill="auto" w:val="clear"/>
          </w:tcPr>
          <w:p>
            <w:pPr>
              <w:pStyle w:val="Normal"/>
              <w:spacing w:lineRule="auto" w:line="240" w:before="0" w:after="0"/>
              <w:rPr>
                <w:b/>
                <w:b/>
                <w:sz w:val="24"/>
                <w:szCs w:val="24"/>
              </w:rPr>
            </w:pPr>
            <w:r>
              <w:rPr>
                <w:b/>
                <w:sz w:val="24"/>
                <w:szCs w:val="24"/>
              </w:rPr>
            </w:r>
          </w:p>
        </w:tc>
        <w:tc>
          <w:tcPr>
            <w:tcW w:w="2410" w:type="dxa"/>
            <w:tcBorders/>
            <w:shd w:fill="auto" w:val="clear"/>
          </w:tcPr>
          <w:p>
            <w:pPr>
              <w:pStyle w:val="Normal"/>
              <w:spacing w:lineRule="auto" w:line="240" w:before="0" w:after="0"/>
              <w:rPr>
                <w:b/>
                <w:b/>
                <w:sz w:val="24"/>
                <w:szCs w:val="24"/>
              </w:rPr>
            </w:pPr>
            <w:r>
              <w:rPr>
                <w:b/>
                <w:sz w:val="24"/>
                <w:szCs w:val="24"/>
              </w:rPr>
            </w:r>
          </w:p>
        </w:tc>
        <w:tc>
          <w:tcPr>
            <w:tcW w:w="3293" w:type="dxa"/>
            <w:tcBorders/>
            <w:shd w:fill="auto" w:val="clear"/>
          </w:tcPr>
          <w:p>
            <w:pPr>
              <w:pStyle w:val="Normal"/>
              <w:spacing w:lineRule="auto" w:line="240" w:before="0" w:after="0"/>
              <w:rPr>
                <w:b/>
                <w:b/>
                <w:sz w:val="24"/>
                <w:szCs w:val="24"/>
              </w:rPr>
            </w:pPr>
            <w:r>
              <w:rPr>
                <w:b/>
                <w:sz w:val="24"/>
                <w:szCs w:val="24"/>
              </w:rPr>
            </w:r>
          </w:p>
        </w:tc>
      </w:tr>
      <w:tr>
        <w:trPr>
          <w:trHeight w:val="851" w:hRule="atLeast"/>
        </w:trPr>
        <w:tc>
          <w:tcPr>
            <w:tcW w:w="3509" w:type="dxa"/>
            <w:tcBorders/>
            <w:shd w:fill="auto" w:val="clear"/>
          </w:tcPr>
          <w:p>
            <w:pPr>
              <w:pStyle w:val="Normal"/>
              <w:spacing w:lineRule="auto" w:line="240" w:before="0" w:after="0"/>
              <w:rPr>
                <w:b/>
                <w:b/>
                <w:sz w:val="24"/>
                <w:szCs w:val="24"/>
              </w:rPr>
            </w:pPr>
            <w:r>
              <w:rPr>
                <w:b/>
                <w:sz w:val="24"/>
                <w:szCs w:val="24"/>
              </w:rPr>
            </w:r>
          </w:p>
        </w:tc>
        <w:tc>
          <w:tcPr>
            <w:tcW w:w="2410" w:type="dxa"/>
            <w:tcBorders/>
            <w:shd w:fill="auto" w:val="clear"/>
          </w:tcPr>
          <w:p>
            <w:pPr>
              <w:pStyle w:val="Normal"/>
              <w:spacing w:lineRule="auto" w:line="240" w:before="0" w:after="0"/>
              <w:rPr>
                <w:b/>
                <w:b/>
                <w:sz w:val="24"/>
                <w:szCs w:val="24"/>
              </w:rPr>
            </w:pPr>
            <w:r>
              <w:rPr>
                <w:b/>
                <w:sz w:val="24"/>
                <w:szCs w:val="24"/>
              </w:rPr>
            </w:r>
          </w:p>
        </w:tc>
        <w:tc>
          <w:tcPr>
            <w:tcW w:w="3293" w:type="dxa"/>
            <w:tcBorders/>
            <w:shd w:fill="auto" w:val="clear"/>
          </w:tcPr>
          <w:p>
            <w:pPr>
              <w:pStyle w:val="Normal"/>
              <w:spacing w:lineRule="auto" w:line="240" w:before="0" w:after="0"/>
              <w:rPr>
                <w:b/>
                <w:b/>
                <w:sz w:val="24"/>
                <w:szCs w:val="24"/>
              </w:rPr>
            </w:pPr>
            <w:r>
              <w:rPr>
                <w:b/>
                <w:sz w:val="24"/>
                <w:szCs w:val="24"/>
              </w:rPr>
            </w:r>
          </w:p>
        </w:tc>
      </w:tr>
      <w:tr>
        <w:trPr>
          <w:trHeight w:val="851" w:hRule="atLeast"/>
        </w:trPr>
        <w:tc>
          <w:tcPr>
            <w:tcW w:w="3509" w:type="dxa"/>
            <w:tcBorders/>
            <w:shd w:fill="auto" w:val="clear"/>
          </w:tcPr>
          <w:p>
            <w:pPr>
              <w:pStyle w:val="Normal"/>
              <w:spacing w:lineRule="auto" w:line="240" w:before="0" w:after="0"/>
              <w:rPr>
                <w:b/>
                <w:b/>
                <w:sz w:val="24"/>
                <w:szCs w:val="24"/>
              </w:rPr>
            </w:pPr>
            <w:r>
              <w:rPr>
                <w:b/>
                <w:sz w:val="24"/>
                <w:szCs w:val="24"/>
              </w:rPr>
            </w:r>
          </w:p>
        </w:tc>
        <w:tc>
          <w:tcPr>
            <w:tcW w:w="2410" w:type="dxa"/>
            <w:tcBorders/>
            <w:shd w:fill="auto" w:val="clear"/>
          </w:tcPr>
          <w:p>
            <w:pPr>
              <w:pStyle w:val="Normal"/>
              <w:spacing w:lineRule="auto" w:line="240" w:before="0" w:after="0"/>
              <w:rPr>
                <w:b/>
                <w:b/>
                <w:sz w:val="24"/>
                <w:szCs w:val="24"/>
              </w:rPr>
            </w:pPr>
            <w:r>
              <w:rPr>
                <w:b/>
                <w:sz w:val="24"/>
                <w:szCs w:val="24"/>
              </w:rPr>
            </w:r>
          </w:p>
        </w:tc>
        <w:tc>
          <w:tcPr>
            <w:tcW w:w="3293" w:type="dxa"/>
            <w:tcBorders/>
            <w:shd w:fill="auto" w:val="clear"/>
          </w:tcPr>
          <w:p>
            <w:pPr>
              <w:pStyle w:val="Normal"/>
              <w:spacing w:lineRule="auto" w:line="240" w:before="0" w:after="0"/>
              <w:rPr>
                <w:b/>
                <w:b/>
                <w:sz w:val="24"/>
                <w:szCs w:val="24"/>
              </w:rPr>
            </w:pPr>
            <w:r>
              <w:rPr>
                <w:b/>
                <w:sz w:val="24"/>
                <w:szCs w:val="24"/>
              </w:rPr>
            </w:r>
          </w:p>
        </w:tc>
      </w:tr>
      <w:tr>
        <w:trPr>
          <w:trHeight w:val="851" w:hRule="atLeast"/>
        </w:trPr>
        <w:tc>
          <w:tcPr>
            <w:tcW w:w="3509" w:type="dxa"/>
            <w:tcBorders/>
            <w:shd w:fill="auto" w:val="clear"/>
          </w:tcPr>
          <w:p>
            <w:pPr>
              <w:pStyle w:val="Normal"/>
              <w:spacing w:lineRule="auto" w:line="240" w:before="0" w:after="0"/>
              <w:rPr>
                <w:b/>
                <w:b/>
                <w:sz w:val="24"/>
                <w:szCs w:val="24"/>
              </w:rPr>
            </w:pPr>
            <w:r>
              <w:rPr>
                <w:b/>
                <w:sz w:val="24"/>
                <w:szCs w:val="24"/>
              </w:rPr>
            </w:r>
          </w:p>
        </w:tc>
        <w:tc>
          <w:tcPr>
            <w:tcW w:w="2410" w:type="dxa"/>
            <w:tcBorders/>
            <w:shd w:fill="auto" w:val="clear"/>
          </w:tcPr>
          <w:p>
            <w:pPr>
              <w:pStyle w:val="Normal"/>
              <w:spacing w:lineRule="auto" w:line="240" w:before="0" w:after="0"/>
              <w:rPr>
                <w:b/>
                <w:b/>
                <w:sz w:val="24"/>
                <w:szCs w:val="24"/>
              </w:rPr>
            </w:pPr>
            <w:r>
              <w:rPr>
                <w:b/>
                <w:sz w:val="24"/>
                <w:szCs w:val="24"/>
              </w:rPr>
            </w:r>
          </w:p>
        </w:tc>
        <w:tc>
          <w:tcPr>
            <w:tcW w:w="3293" w:type="dxa"/>
            <w:tcBorders/>
            <w:shd w:fill="auto" w:val="clear"/>
          </w:tcPr>
          <w:p>
            <w:pPr>
              <w:pStyle w:val="Normal"/>
              <w:spacing w:lineRule="auto" w:line="240" w:before="0" w:after="0"/>
              <w:rPr>
                <w:b/>
                <w:b/>
                <w:sz w:val="24"/>
                <w:szCs w:val="24"/>
              </w:rPr>
            </w:pPr>
            <w:r>
              <w:rPr>
                <w:b/>
                <w:sz w:val="24"/>
                <w:szCs w:val="24"/>
              </w:rPr>
            </w:r>
          </w:p>
        </w:tc>
      </w:tr>
      <w:tr>
        <w:trPr>
          <w:trHeight w:val="851" w:hRule="atLeast"/>
        </w:trPr>
        <w:tc>
          <w:tcPr>
            <w:tcW w:w="3509" w:type="dxa"/>
            <w:tcBorders/>
            <w:shd w:fill="auto" w:val="clear"/>
          </w:tcPr>
          <w:p>
            <w:pPr>
              <w:pStyle w:val="Normal"/>
              <w:spacing w:lineRule="auto" w:line="240" w:before="0" w:after="0"/>
              <w:rPr>
                <w:b/>
                <w:b/>
                <w:sz w:val="24"/>
                <w:szCs w:val="24"/>
              </w:rPr>
            </w:pPr>
            <w:r>
              <w:rPr>
                <w:b/>
                <w:sz w:val="24"/>
                <w:szCs w:val="24"/>
              </w:rPr>
            </w:r>
          </w:p>
        </w:tc>
        <w:tc>
          <w:tcPr>
            <w:tcW w:w="2410" w:type="dxa"/>
            <w:tcBorders/>
            <w:shd w:fill="auto" w:val="clear"/>
          </w:tcPr>
          <w:p>
            <w:pPr>
              <w:pStyle w:val="Normal"/>
              <w:spacing w:lineRule="auto" w:line="240" w:before="0" w:after="0"/>
              <w:rPr>
                <w:b/>
                <w:b/>
                <w:sz w:val="24"/>
                <w:szCs w:val="24"/>
              </w:rPr>
            </w:pPr>
            <w:r>
              <w:rPr>
                <w:b/>
                <w:sz w:val="24"/>
                <w:szCs w:val="24"/>
              </w:rPr>
            </w:r>
          </w:p>
        </w:tc>
        <w:tc>
          <w:tcPr>
            <w:tcW w:w="3293" w:type="dxa"/>
            <w:tcBorders/>
            <w:shd w:fill="auto" w:val="clear"/>
          </w:tcPr>
          <w:p>
            <w:pPr>
              <w:pStyle w:val="Normal"/>
              <w:spacing w:lineRule="auto" w:line="240" w:before="0" w:after="0"/>
              <w:rPr>
                <w:b/>
                <w:b/>
                <w:sz w:val="24"/>
                <w:szCs w:val="24"/>
              </w:rPr>
            </w:pPr>
            <w:r>
              <w:rPr>
                <w:b/>
                <w:sz w:val="24"/>
                <w:szCs w:val="24"/>
              </w:rPr>
            </w:r>
          </w:p>
        </w:tc>
      </w:tr>
      <w:tr>
        <w:trPr>
          <w:trHeight w:val="851" w:hRule="atLeast"/>
        </w:trPr>
        <w:tc>
          <w:tcPr>
            <w:tcW w:w="3509" w:type="dxa"/>
            <w:tcBorders/>
            <w:shd w:fill="auto" w:val="clear"/>
          </w:tcPr>
          <w:p>
            <w:pPr>
              <w:pStyle w:val="Normal"/>
              <w:spacing w:lineRule="auto" w:line="240" w:before="0" w:after="0"/>
              <w:rPr>
                <w:b/>
                <w:b/>
                <w:sz w:val="24"/>
                <w:szCs w:val="24"/>
              </w:rPr>
            </w:pPr>
            <w:r>
              <w:rPr>
                <w:b/>
                <w:sz w:val="24"/>
                <w:szCs w:val="24"/>
              </w:rPr>
            </w:r>
          </w:p>
        </w:tc>
        <w:tc>
          <w:tcPr>
            <w:tcW w:w="2410" w:type="dxa"/>
            <w:tcBorders/>
            <w:shd w:fill="auto" w:val="clear"/>
          </w:tcPr>
          <w:p>
            <w:pPr>
              <w:pStyle w:val="Normal"/>
              <w:spacing w:lineRule="auto" w:line="240" w:before="0" w:after="0"/>
              <w:rPr>
                <w:b/>
                <w:b/>
                <w:sz w:val="24"/>
                <w:szCs w:val="24"/>
              </w:rPr>
            </w:pPr>
            <w:r>
              <w:rPr>
                <w:b/>
                <w:sz w:val="24"/>
                <w:szCs w:val="24"/>
              </w:rPr>
            </w:r>
          </w:p>
        </w:tc>
        <w:tc>
          <w:tcPr>
            <w:tcW w:w="3293" w:type="dxa"/>
            <w:tcBorders/>
            <w:shd w:fill="auto" w:val="clear"/>
          </w:tcPr>
          <w:p>
            <w:pPr>
              <w:pStyle w:val="Normal"/>
              <w:spacing w:lineRule="auto" w:line="240" w:before="0" w:after="0"/>
              <w:rPr>
                <w:b/>
                <w:b/>
                <w:sz w:val="24"/>
                <w:szCs w:val="24"/>
              </w:rPr>
            </w:pPr>
            <w:r>
              <w:rPr>
                <w:b/>
                <w:sz w:val="24"/>
                <w:szCs w:val="24"/>
              </w:rPr>
            </w:r>
          </w:p>
        </w:tc>
      </w:tr>
      <w:tr>
        <w:trPr>
          <w:trHeight w:val="851" w:hRule="atLeast"/>
        </w:trPr>
        <w:tc>
          <w:tcPr>
            <w:tcW w:w="3509" w:type="dxa"/>
            <w:tcBorders/>
            <w:shd w:fill="auto" w:val="clear"/>
          </w:tcPr>
          <w:p>
            <w:pPr>
              <w:pStyle w:val="Normal"/>
              <w:spacing w:lineRule="auto" w:line="240" w:before="0" w:after="0"/>
              <w:rPr>
                <w:b/>
                <w:b/>
                <w:sz w:val="24"/>
                <w:szCs w:val="24"/>
              </w:rPr>
            </w:pPr>
            <w:r>
              <w:rPr>
                <w:b/>
                <w:sz w:val="24"/>
                <w:szCs w:val="24"/>
              </w:rPr>
            </w:r>
          </w:p>
        </w:tc>
        <w:tc>
          <w:tcPr>
            <w:tcW w:w="2410" w:type="dxa"/>
            <w:tcBorders/>
            <w:shd w:fill="auto" w:val="clear"/>
          </w:tcPr>
          <w:p>
            <w:pPr>
              <w:pStyle w:val="Normal"/>
              <w:spacing w:lineRule="auto" w:line="240" w:before="0" w:after="0"/>
              <w:rPr>
                <w:b/>
                <w:b/>
                <w:sz w:val="24"/>
                <w:szCs w:val="24"/>
              </w:rPr>
            </w:pPr>
            <w:r>
              <w:rPr>
                <w:b/>
                <w:sz w:val="24"/>
                <w:szCs w:val="24"/>
              </w:rPr>
            </w:r>
          </w:p>
        </w:tc>
        <w:tc>
          <w:tcPr>
            <w:tcW w:w="3293" w:type="dxa"/>
            <w:tcBorders/>
            <w:shd w:fill="auto" w:val="clear"/>
          </w:tcPr>
          <w:p>
            <w:pPr>
              <w:pStyle w:val="Normal"/>
              <w:spacing w:lineRule="auto" w:line="240" w:before="0" w:after="0"/>
              <w:rPr>
                <w:b/>
                <w:b/>
                <w:sz w:val="24"/>
                <w:szCs w:val="24"/>
              </w:rPr>
            </w:pPr>
            <w:r>
              <w:rPr>
                <w:b/>
                <w:sz w:val="24"/>
                <w:szCs w:val="24"/>
              </w:rPr>
            </w:r>
          </w:p>
        </w:tc>
      </w:tr>
      <w:tr>
        <w:trPr>
          <w:trHeight w:val="851" w:hRule="atLeast"/>
        </w:trPr>
        <w:tc>
          <w:tcPr>
            <w:tcW w:w="3509" w:type="dxa"/>
            <w:tcBorders/>
            <w:shd w:fill="auto" w:val="clear"/>
          </w:tcPr>
          <w:p>
            <w:pPr>
              <w:pStyle w:val="Normal"/>
              <w:spacing w:lineRule="auto" w:line="240" w:before="0" w:after="0"/>
              <w:rPr>
                <w:b/>
                <w:b/>
                <w:sz w:val="24"/>
                <w:szCs w:val="24"/>
              </w:rPr>
            </w:pPr>
            <w:r>
              <w:rPr>
                <w:b/>
                <w:sz w:val="24"/>
                <w:szCs w:val="24"/>
              </w:rPr>
            </w:r>
          </w:p>
        </w:tc>
        <w:tc>
          <w:tcPr>
            <w:tcW w:w="2410" w:type="dxa"/>
            <w:tcBorders/>
            <w:shd w:fill="auto" w:val="clear"/>
          </w:tcPr>
          <w:p>
            <w:pPr>
              <w:pStyle w:val="Normal"/>
              <w:spacing w:lineRule="auto" w:line="240" w:before="0" w:after="0"/>
              <w:rPr>
                <w:b/>
                <w:b/>
                <w:sz w:val="24"/>
                <w:szCs w:val="24"/>
              </w:rPr>
            </w:pPr>
            <w:r>
              <w:rPr>
                <w:b/>
                <w:sz w:val="24"/>
                <w:szCs w:val="24"/>
              </w:rPr>
            </w:r>
          </w:p>
        </w:tc>
        <w:tc>
          <w:tcPr>
            <w:tcW w:w="3293" w:type="dxa"/>
            <w:tcBorders/>
            <w:shd w:fill="auto" w:val="clear"/>
          </w:tcPr>
          <w:p>
            <w:pPr>
              <w:pStyle w:val="Normal"/>
              <w:spacing w:lineRule="auto" w:line="240" w:before="0" w:after="0"/>
              <w:rPr>
                <w:b/>
                <w:b/>
                <w:sz w:val="24"/>
                <w:szCs w:val="24"/>
              </w:rPr>
            </w:pPr>
            <w:r>
              <w:rPr>
                <w:b/>
                <w:sz w:val="24"/>
                <w:szCs w:val="24"/>
              </w:rPr>
            </w:r>
          </w:p>
        </w:tc>
      </w:tr>
      <w:tr>
        <w:trPr>
          <w:trHeight w:val="851" w:hRule="atLeast"/>
        </w:trPr>
        <w:tc>
          <w:tcPr>
            <w:tcW w:w="3509" w:type="dxa"/>
            <w:tcBorders/>
            <w:shd w:fill="auto" w:val="clear"/>
          </w:tcPr>
          <w:p>
            <w:pPr>
              <w:pStyle w:val="Normal"/>
              <w:spacing w:lineRule="auto" w:line="240" w:before="0" w:after="0"/>
              <w:rPr>
                <w:b/>
                <w:b/>
                <w:sz w:val="24"/>
                <w:szCs w:val="24"/>
              </w:rPr>
            </w:pPr>
            <w:r>
              <w:rPr>
                <w:b/>
                <w:sz w:val="24"/>
                <w:szCs w:val="24"/>
              </w:rPr>
            </w:r>
          </w:p>
        </w:tc>
        <w:tc>
          <w:tcPr>
            <w:tcW w:w="2410" w:type="dxa"/>
            <w:tcBorders/>
            <w:shd w:fill="auto" w:val="clear"/>
          </w:tcPr>
          <w:p>
            <w:pPr>
              <w:pStyle w:val="Normal"/>
              <w:spacing w:lineRule="auto" w:line="240" w:before="0" w:after="0"/>
              <w:rPr>
                <w:b/>
                <w:b/>
                <w:sz w:val="24"/>
                <w:szCs w:val="24"/>
              </w:rPr>
            </w:pPr>
            <w:r>
              <w:rPr>
                <w:b/>
                <w:sz w:val="24"/>
                <w:szCs w:val="24"/>
              </w:rPr>
            </w:r>
          </w:p>
        </w:tc>
        <w:tc>
          <w:tcPr>
            <w:tcW w:w="3293" w:type="dxa"/>
            <w:tcBorders/>
            <w:shd w:fill="auto" w:val="clear"/>
          </w:tcPr>
          <w:p>
            <w:pPr>
              <w:pStyle w:val="Normal"/>
              <w:spacing w:lineRule="auto" w:line="240" w:before="0" w:after="0"/>
              <w:rPr>
                <w:b/>
                <w:b/>
                <w:sz w:val="24"/>
                <w:szCs w:val="24"/>
              </w:rPr>
            </w:pPr>
            <w:r>
              <w:rPr>
                <w:b/>
                <w:sz w:val="24"/>
                <w:szCs w:val="24"/>
              </w:rPr>
            </w:r>
          </w:p>
        </w:tc>
      </w:tr>
      <w:tr>
        <w:trPr>
          <w:trHeight w:val="851" w:hRule="atLeast"/>
        </w:trPr>
        <w:tc>
          <w:tcPr>
            <w:tcW w:w="3509" w:type="dxa"/>
            <w:tcBorders/>
            <w:shd w:fill="auto" w:val="clear"/>
          </w:tcPr>
          <w:p>
            <w:pPr>
              <w:pStyle w:val="Normal"/>
              <w:spacing w:lineRule="auto" w:line="240" w:before="0" w:after="0"/>
              <w:rPr>
                <w:b/>
                <w:b/>
                <w:sz w:val="24"/>
                <w:szCs w:val="24"/>
              </w:rPr>
            </w:pPr>
            <w:r>
              <w:rPr>
                <w:b/>
                <w:sz w:val="24"/>
                <w:szCs w:val="24"/>
              </w:rPr>
            </w:r>
          </w:p>
        </w:tc>
        <w:tc>
          <w:tcPr>
            <w:tcW w:w="2410" w:type="dxa"/>
            <w:tcBorders/>
            <w:shd w:fill="auto" w:val="clear"/>
          </w:tcPr>
          <w:p>
            <w:pPr>
              <w:pStyle w:val="Normal"/>
              <w:spacing w:lineRule="auto" w:line="240" w:before="0" w:after="0"/>
              <w:rPr>
                <w:b/>
                <w:b/>
                <w:sz w:val="24"/>
                <w:szCs w:val="24"/>
              </w:rPr>
            </w:pPr>
            <w:r>
              <w:rPr>
                <w:b/>
                <w:sz w:val="24"/>
                <w:szCs w:val="24"/>
              </w:rPr>
            </w:r>
          </w:p>
        </w:tc>
        <w:tc>
          <w:tcPr>
            <w:tcW w:w="3293" w:type="dxa"/>
            <w:tcBorders/>
            <w:shd w:fill="auto" w:val="clear"/>
          </w:tcPr>
          <w:p>
            <w:pPr>
              <w:pStyle w:val="Normal"/>
              <w:spacing w:lineRule="auto" w:line="240" w:before="0" w:after="0"/>
              <w:rPr>
                <w:b/>
                <w:b/>
                <w:sz w:val="24"/>
                <w:szCs w:val="24"/>
              </w:rPr>
            </w:pPr>
            <w:r>
              <w:rPr>
                <w:b/>
                <w:sz w:val="24"/>
                <w:szCs w:val="24"/>
              </w:rPr>
            </w:r>
          </w:p>
        </w:tc>
      </w:tr>
      <w:tr>
        <w:trPr>
          <w:trHeight w:val="851" w:hRule="atLeast"/>
        </w:trPr>
        <w:tc>
          <w:tcPr>
            <w:tcW w:w="3509" w:type="dxa"/>
            <w:tcBorders/>
            <w:shd w:fill="auto" w:val="clear"/>
          </w:tcPr>
          <w:p>
            <w:pPr>
              <w:pStyle w:val="Normal"/>
              <w:spacing w:lineRule="auto" w:line="240" w:before="0" w:after="0"/>
              <w:rPr>
                <w:b/>
                <w:b/>
                <w:sz w:val="24"/>
                <w:szCs w:val="24"/>
              </w:rPr>
            </w:pPr>
            <w:r>
              <w:rPr>
                <w:b/>
                <w:sz w:val="24"/>
                <w:szCs w:val="24"/>
              </w:rPr>
            </w:r>
          </w:p>
        </w:tc>
        <w:tc>
          <w:tcPr>
            <w:tcW w:w="2410" w:type="dxa"/>
            <w:tcBorders/>
            <w:shd w:fill="auto" w:val="clear"/>
          </w:tcPr>
          <w:p>
            <w:pPr>
              <w:pStyle w:val="Normal"/>
              <w:spacing w:lineRule="auto" w:line="240" w:before="0" w:after="0"/>
              <w:rPr>
                <w:b/>
                <w:b/>
                <w:sz w:val="24"/>
                <w:szCs w:val="24"/>
              </w:rPr>
            </w:pPr>
            <w:r>
              <w:rPr>
                <w:b/>
                <w:sz w:val="24"/>
                <w:szCs w:val="24"/>
              </w:rPr>
            </w:r>
          </w:p>
        </w:tc>
        <w:tc>
          <w:tcPr>
            <w:tcW w:w="3293" w:type="dxa"/>
            <w:tcBorders/>
            <w:shd w:fill="auto" w:val="clear"/>
          </w:tcPr>
          <w:p>
            <w:pPr>
              <w:pStyle w:val="Normal"/>
              <w:spacing w:lineRule="auto" w:line="240" w:before="0" w:after="0"/>
              <w:rPr>
                <w:b/>
                <w:b/>
                <w:sz w:val="24"/>
                <w:szCs w:val="24"/>
              </w:rPr>
            </w:pPr>
            <w:r>
              <w:rPr>
                <w:b/>
                <w:sz w:val="24"/>
                <w:szCs w:val="24"/>
              </w:rPr>
            </w:r>
          </w:p>
        </w:tc>
      </w:tr>
      <w:tr>
        <w:trPr>
          <w:trHeight w:val="851" w:hRule="atLeast"/>
        </w:trPr>
        <w:tc>
          <w:tcPr>
            <w:tcW w:w="3509" w:type="dxa"/>
            <w:tcBorders/>
            <w:shd w:fill="auto" w:val="clear"/>
          </w:tcPr>
          <w:p>
            <w:pPr>
              <w:pStyle w:val="Normal"/>
              <w:spacing w:lineRule="auto" w:line="240" w:before="0" w:after="0"/>
              <w:rPr>
                <w:b/>
                <w:b/>
                <w:sz w:val="24"/>
                <w:szCs w:val="24"/>
              </w:rPr>
            </w:pPr>
            <w:r>
              <w:rPr>
                <w:b/>
                <w:sz w:val="24"/>
                <w:szCs w:val="24"/>
              </w:rPr>
            </w:r>
          </w:p>
        </w:tc>
        <w:tc>
          <w:tcPr>
            <w:tcW w:w="2410" w:type="dxa"/>
            <w:tcBorders/>
            <w:shd w:fill="auto" w:val="clear"/>
          </w:tcPr>
          <w:p>
            <w:pPr>
              <w:pStyle w:val="Normal"/>
              <w:spacing w:lineRule="auto" w:line="240" w:before="0" w:after="0"/>
              <w:rPr>
                <w:b/>
                <w:b/>
                <w:sz w:val="24"/>
                <w:szCs w:val="24"/>
              </w:rPr>
            </w:pPr>
            <w:r>
              <w:rPr>
                <w:b/>
                <w:sz w:val="24"/>
                <w:szCs w:val="24"/>
              </w:rPr>
            </w:r>
          </w:p>
        </w:tc>
        <w:tc>
          <w:tcPr>
            <w:tcW w:w="3293" w:type="dxa"/>
            <w:tcBorders/>
            <w:shd w:fill="auto" w:val="clear"/>
          </w:tcPr>
          <w:p>
            <w:pPr>
              <w:pStyle w:val="Normal"/>
              <w:spacing w:lineRule="auto" w:line="240" w:before="0" w:after="0"/>
              <w:rPr>
                <w:b/>
                <w:b/>
                <w:sz w:val="24"/>
                <w:szCs w:val="24"/>
              </w:rPr>
            </w:pPr>
            <w:r>
              <w:rPr>
                <w:b/>
                <w:sz w:val="24"/>
                <w:szCs w:val="24"/>
              </w:rPr>
            </w:r>
          </w:p>
        </w:tc>
      </w:tr>
    </w:tbl>
    <w:p>
      <w:pPr>
        <w:pStyle w:val="Normal"/>
        <w:widowControl/>
        <w:bidi w:val="0"/>
        <w:spacing w:lineRule="auto" w:line="276" w:before="0" w:after="20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415e2b"/>
    <w:rPr>
      <w:color w:val="0000FF" w:themeColor="hyperlink"/>
      <w:u w:val="single"/>
    </w:rPr>
  </w:style>
  <w:style w:type="character" w:styleId="ListLabel1">
    <w:name w:val="ListLabel 1"/>
    <w:qFormat/>
    <w:rPr>
      <w:i/>
      <w:color w:val="auto"/>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fe6c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gew-hessen.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LibreOffice/6.1.5.2$Windows_X86_64 LibreOffice_project/90f8dcf33c87b3705e78202e3df5142b201bd805</Application>
  <Pages>2</Pages>
  <Words>384</Words>
  <Characters>2537</Characters>
  <CharactersWithSpaces>2920</CharactersWithSpaces>
  <Paragraphs>16</Paragraphs>
  <Company>GEW Hessen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2019-02-12T14:22:00Z</dcterms:created>
  <dc:creator>Stoetzel, Karola</dc:creator>
  <dc:description/>
  <dc:language>de-DE</dc:language>
  <cp:lastModifiedBy>Hoeft, Elke</cp:lastModifiedBy>
  <cp:lastPrinted>2019-02-12T14:34:00Z</cp:lastPrinted>
  <dcterms:modified xsi:type="dcterms:W3CDTF">2019-02-12T14:37:00Z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GEW Hessen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